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CF7736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F773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280E3F" w:rsidRPr="000445BE" w:rsidRDefault="00280E3F" w:rsidP="00280E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80E3F" w:rsidRPr="002C43AC" w:rsidRDefault="00280E3F" w:rsidP="00280E3F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2C43AC">
        <w:rPr>
          <w:rFonts w:ascii="Arial" w:hAnsi="Arial" w:cs="Arial"/>
          <w:b/>
          <w:bCs/>
          <w:color w:val="000000"/>
        </w:rPr>
        <w:t>“</w:t>
      </w:r>
      <w:proofErr w:type="spellStart"/>
      <w:r w:rsidRPr="002C43AC">
        <w:rPr>
          <w:rFonts w:ascii="Arial" w:hAnsi="Arial" w:cs="Arial"/>
          <w:b/>
          <w:bCs/>
          <w:color w:val="000000"/>
        </w:rPr>
        <w:t>Key</w:t>
      </w:r>
      <w:proofErr w:type="spellEnd"/>
      <w:r w:rsidRPr="002C43A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C43AC">
        <w:rPr>
          <w:rFonts w:ascii="Arial" w:hAnsi="Arial" w:cs="Arial"/>
          <w:b/>
          <w:bCs/>
          <w:color w:val="000000"/>
        </w:rPr>
        <w:t>competences</w:t>
      </w:r>
      <w:proofErr w:type="spellEnd"/>
      <w:r w:rsidRPr="002C43AC">
        <w:rPr>
          <w:rFonts w:ascii="Arial" w:hAnsi="Arial" w:cs="Arial"/>
          <w:b/>
          <w:bCs/>
          <w:color w:val="000000"/>
        </w:rPr>
        <w:t xml:space="preserve"> for </w:t>
      </w:r>
      <w:proofErr w:type="spellStart"/>
      <w:r w:rsidRPr="002C43AC">
        <w:rPr>
          <w:rFonts w:ascii="Arial" w:hAnsi="Arial" w:cs="Arial"/>
          <w:b/>
          <w:bCs/>
          <w:color w:val="000000"/>
        </w:rPr>
        <w:t>adults</w:t>
      </w:r>
      <w:proofErr w:type="spellEnd"/>
      <w:r w:rsidRPr="002C43AC">
        <w:rPr>
          <w:rFonts w:ascii="Arial" w:hAnsi="Arial" w:cs="Arial"/>
          <w:b/>
          <w:bCs/>
          <w:color w:val="000000"/>
        </w:rPr>
        <w:t xml:space="preserve"> in cultural </w:t>
      </w:r>
      <w:proofErr w:type="spellStart"/>
      <w:r w:rsidRPr="002C43AC">
        <w:rPr>
          <w:rFonts w:ascii="Arial" w:hAnsi="Arial" w:cs="Arial"/>
          <w:b/>
          <w:bCs/>
          <w:color w:val="000000"/>
        </w:rPr>
        <w:t>institutions</w:t>
      </w:r>
      <w:proofErr w:type="spellEnd"/>
      <w:r w:rsidRPr="002C43AC">
        <w:rPr>
          <w:rFonts w:ascii="Arial" w:hAnsi="Arial" w:cs="Arial"/>
          <w:b/>
          <w:bCs/>
          <w:color w:val="000000"/>
        </w:rPr>
        <w:t>”</w:t>
      </w:r>
    </w:p>
    <w:p w:rsidR="00280E3F" w:rsidRPr="002C43AC" w:rsidRDefault="00280E3F" w:rsidP="00280E3F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2C43AC">
        <w:rPr>
          <w:rFonts w:ascii="Arial" w:hAnsi="Arial" w:cs="Arial"/>
          <w:b/>
          <w:bCs/>
          <w:color w:val="000000"/>
        </w:rPr>
        <w:t xml:space="preserve">Varsavia, Polonia, 8 -11 </w:t>
      </w:r>
      <w:proofErr w:type="gramStart"/>
      <w:r w:rsidRPr="002C43AC">
        <w:rPr>
          <w:rFonts w:ascii="Arial" w:hAnsi="Arial" w:cs="Arial"/>
          <w:b/>
          <w:bCs/>
          <w:color w:val="000000"/>
        </w:rPr>
        <w:t>Ottobre</w:t>
      </w:r>
      <w:proofErr w:type="gramEnd"/>
      <w:r w:rsidRPr="002C43AC">
        <w:rPr>
          <w:rFonts w:ascii="Arial" w:hAnsi="Arial" w:cs="Arial"/>
          <w:b/>
          <w:bCs/>
          <w:color w:val="000000"/>
        </w:rPr>
        <w:t xml:space="preserve"> 2019</w:t>
      </w:r>
    </w:p>
    <w:p w:rsidR="00915B3B" w:rsidRPr="00076D7E" w:rsidRDefault="00915B3B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6148B7">
        <w:rPr>
          <w:rStyle w:val="Enfasigrassetto"/>
          <w:rFonts w:ascii="Arial" w:hAnsi="Arial" w:cs="Arial"/>
          <w:sz w:val="24"/>
          <w:szCs w:val="24"/>
        </w:rPr>
        <w:t>0</w:t>
      </w:r>
      <w:r w:rsidR="00280E3F">
        <w:rPr>
          <w:rStyle w:val="Enfasigrassetto"/>
          <w:rFonts w:ascii="Arial" w:hAnsi="Arial" w:cs="Arial"/>
          <w:sz w:val="24"/>
          <w:szCs w:val="24"/>
        </w:rPr>
        <w:t>2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280E3F">
        <w:rPr>
          <w:rStyle w:val="Enfasigrassetto"/>
          <w:rFonts w:ascii="Arial" w:hAnsi="Arial" w:cs="Arial"/>
          <w:sz w:val="24"/>
          <w:szCs w:val="24"/>
        </w:rPr>
        <w:t>8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CF7736">
        <w:rPr>
          <w:rStyle w:val="Enfasigrassetto"/>
          <w:rFonts w:ascii="Arial" w:hAnsi="Arial" w:cs="Arial"/>
          <w:sz w:val="24"/>
          <w:szCs w:val="24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CF7736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CF773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280E3F" w:rsidRPr="000445BE" w:rsidRDefault="00280E3F" w:rsidP="00280E3F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OLE_LINK71"/>
      <w:bookmarkStart w:id="1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0"/>
    <w:bookmarkEnd w:id="1"/>
    <w:p w:rsid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Le spese relative all’organizzazione del seminario e al soggiorno (ovvero le notti dell’8.10, del 9.10 e del 10.10 e i pasti compresi dalla cena dell’8.10 alla cena del 10.10) relativi ai giorni di svolgimento dell’attività saranno a carico dell’Agenzia Nazionale pol</w:t>
      </w:r>
      <w:r>
        <w:rPr>
          <w:rFonts w:ascii="Arial" w:hAnsi="Arial" w:cs="Arial"/>
          <w:color w:val="000000"/>
          <w:sz w:val="22"/>
          <w:szCs w:val="22"/>
        </w:rPr>
        <w:t>acca, organizzatrice della TCA.</w:t>
      </w:r>
    </w:p>
    <w:p w:rsid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registrazione all’evento è prevista per il giorno 8/10 alle ore 17.30.</w:t>
      </w:r>
    </w:p>
    <w:p w:rsidR="00280E3F" w:rsidRPr="00E33C30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CF7736" w:rsidRP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  <w:r w:rsidRPr="00E33C30">
        <w:rPr>
          <w:rFonts w:ascii="Arial" w:hAnsi="Arial" w:cs="Arial"/>
          <w:color w:val="000000"/>
          <w:sz w:val="22"/>
          <w:szCs w:val="22"/>
        </w:rPr>
        <w:br/>
      </w:r>
      <w:r w:rsidRPr="00E33C30">
        <w:rPr>
          <w:rFonts w:ascii="Arial" w:hAnsi="Arial" w:cs="Arial"/>
          <w:color w:val="000000"/>
          <w:sz w:val="22"/>
          <w:szCs w:val="22"/>
        </w:rPr>
        <w:br/>
      </w:r>
      <w:r w:rsidRPr="00E33C30">
        <w:rPr>
          <w:rFonts w:ascii="Arial" w:hAnsi="Arial" w:cs="Arial"/>
          <w:b/>
          <w:color w:val="000000"/>
          <w:sz w:val="22"/>
          <w:szCs w:val="22"/>
        </w:rPr>
        <w:t>NB:</w:t>
      </w:r>
      <w:r w:rsidRPr="00E33C30">
        <w:rPr>
          <w:rFonts w:ascii="Arial" w:hAnsi="Arial" w:cs="Arial"/>
          <w:color w:val="000000"/>
          <w:sz w:val="22"/>
          <w:szCs w:val="22"/>
        </w:rPr>
        <w:t xml:space="preserve"> Le eventuali spese di soggiorno per i giorni di permanenza aggiuntivi sono ammissibili se richieste e opportunamente motivate. I gio</w:t>
      </w:r>
      <w:bookmarkStart w:id="2" w:name="_GoBack"/>
      <w:bookmarkEnd w:id="2"/>
      <w:r w:rsidRPr="00E33C30">
        <w:rPr>
          <w:rFonts w:ascii="Arial" w:hAnsi="Arial" w:cs="Arial"/>
          <w:color w:val="000000"/>
          <w:sz w:val="22"/>
          <w:szCs w:val="22"/>
        </w:rPr>
        <w:t>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280E3F" w:rsidP="00280E3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280E3F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80E3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80E3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0E3F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4B6FFFE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BEEE-5695-4183-8FB8-0FCD2AE4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648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8</cp:revision>
  <cp:lastPrinted>2015-07-11T19:58:00Z</cp:lastPrinted>
  <dcterms:created xsi:type="dcterms:W3CDTF">2018-09-12T11:07:00Z</dcterms:created>
  <dcterms:modified xsi:type="dcterms:W3CDTF">2019-07-16T14:34:00Z</dcterms:modified>
</cp:coreProperties>
</file>